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43DC" w14:textId="77777777" w:rsidR="006F4D87" w:rsidRDefault="006F4D87" w:rsidP="006F4D8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[Item: ………</w:t>
      </w:r>
      <w:proofErr w:type="gramStart"/>
      <w:r>
        <w:rPr>
          <w:rFonts w:ascii="CIDFont+F3" w:hAnsi="CIDFont+F3" w:cs="CIDFont+F3"/>
          <w:sz w:val="19"/>
          <w:szCs w:val="19"/>
        </w:rPr>
        <w:t>…..</w:t>
      </w:r>
      <w:proofErr w:type="gramEnd"/>
      <w:r>
        <w:rPr>
          <w:rFonts w:ascii="CIDFont+F3" w:hAnsi="CIDFont+F3" w:cs="CIDFont+F3"/>
          <w:sz w:val="19"/>
          <w:szCs w:val="19"/>
        </w:rPr>
        <w:t>]</w:t>
      </w:r>
    </w:p>
    <w:p w14:paraId="27DA38DF" w14:textId="7BA5686F" w:rsidR="006F4D87" w:rsidRPr="006F4D87" w:rsidRDefault="004033C2" w:rsidP="006F4D8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sz w:val="19"/>
          <w:szCs w:val="19"/>
        </w:rPr>
      </w:pPr>
      <w:r>
        <w:rPr>
          <w:rFonts w:ascii="CIDFont+F3" w:hAnsi="CIDFont+F3" w:cs="CIDFont+F3"/>
          <w:b/>
          <w:bCs/>
          <w:sz w:val="19"/>
          <w:szCs w:val="19"/>
        </w:rPr>
        <w:t>SG600 Motorized ADA Compliant Swing Gate</w:t>
      </w:r>
    </w:p>
    <w:p w14:paraId="02D20637" w14:textId="5895F313" w:rsidR="006F4D87" w:rsidRDefault="004033C2" w:rsidP="006F4D8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Electric motor driven swing gate for barrier-free access. Compact accommodation of drive and control system in the center column.</w:t>
      </w:r>
    </w:p>
    <w:p w14:paraId="0B9B1013" w14:textId="77777777" w:rsidR="004033C2" w:rsidRDefault="004033C2" w:rsidP="006F4D8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107C7D74" w14:textId="77777777" w:rsidR="004033C2" w:rsidRDefault="004033C2" w:rsidP="004033C2">
      <w:pPr>
        <w:pStyle w:val="Default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Function:</w:t>
      </w:r>
    </w:p>
    <w:p w14:paraId="12E584C3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Comfortable contact free usage</w:t>
      </w:r>
    </w:p>
    <w:p w14:paraId="0A22FA78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Complete opening of swing door for a convenient passage</w:t>
      </w:r>
    </w:p>
    <w:p w14:paraId="7AEF87F6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Quick opening times (2,0 s – 5,5 s depending on wing size and material) </w:t>
      </w:r>
    </w:p>
    <w:p w14:paraId="523FD550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Automatic closing after set time span</w:t>
      </w:r>
    </w:p>
    <w:p w14:paraId="75E73C18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2-way operation in entry and exit direction</w:t>
      </w:r>
    </w:p>
    <w:p w14:paraId="42F96359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Addition to other access control systems for barrier-free access or luggage and material transport</w:t>
      </w:r>
    </w:p>
    <w:p w14:paraId="74652645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Ideal for usage in escape routes</w:t>
      </w:r>
    </w:p>
    <w:p w14:paraId="677A1635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Installation as single or double swing door with a total passage width of up to 2400 mm</w:t>
      </w:r>
    </w:p>
    <w:p w14:paraId="51B2D3E2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Integrated pulse counter with separate counting for both directions</w:t>
      </w:r>
    </w:p>
    <w:p w14:paraId="54775CC4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Error history (logs) for technical service</w:t>
      </w:r>
    </w:p>
    <w:p w14:paraId="4F90037D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Indoor and outdoor usage</w:t>
      </w:r>
    </w:p>
    <w:p w14:paraId="6BAC486D" w14:textId="0C73BFC1" w:rsidR="004033C2" w:rsidRP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 w:rsidRPr="004033C2">
        <w:rPr>
          <w:sz w:val="20"/>
          <w:szCs w:val="20"/>
          <w:lang w:val="en-GB"/>
        </w:rPr>
        <w:t>Random generator for checking persons and bags</w:t>
      </w:r>
    </w:p>
    <w:p w14:paraId="4B6379C1" w14:textId="77777777" w:rsidR="004033C2" w:rsidRDefault="004033C2">
      <w:pPr>
        <w:pStyle w:val="Default"/>
        <w:ind w:left="567"/>
        <w:divId w:val="1641349619"/>
        <w:rPr>
          <w:sz w:val="16"/>
          <w:szCs w:val="16"/>
          <w:lang w:val="en-GB"/>
        </w:rPr>
      </w:pPr>
    </w:p>
    <w:p w14:paraId="4242BA34" w14:textId="77777777" w:rsidR="004033C2" w:rsidRDefault="004033C2" w:rsidP="004033C2">
      <w:pPr>
        <w:pStyle w:val="Default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Design:</w:t>
      </w:r>
    </w:p>
    <w:p w14:paraId="14EE359C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Design housing with flowing lines, slender silhouette and tender forms</w:t>
      </w:r>
    </w:p>
    <w:p w14:paraId="118B578C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Floor illumination (option)</w:t>
      </w:r>
    </w:p>
    <w:p w14:paraId="29AA6057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 visible connection elements</w:t>
      </w:r>
    </w:p>
    <w:p w14:paraId="083EB237" w14:textId="7CB7E903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Color design in basalt (sides) and anthracite (frame) </w:t>
      </w:r>
    </w:p>
    <w:p w14:paraId="68479BD4" w14:textId="61920C0A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Optional: customer-specific Color</w:t>
      </w:r>
    </w:p>
    <w:p w14:paraId="1E320888" w14:textId="77777777" w:rsidR="004033C2" w:rsidRDefault="004033C2">
      <w:pPr>
        <w:pStyle w:val="Default"/>
        <w:ind w:left="567"/>
        <w:divId w:val="1641349619"/>
        <w:rPr>
          <w:sz w:val="16"/>
          <w:szCs w:val="16"/>
          <w:lang w:val="en-GB"/>
        </w:rPr>
      </w:pPr>
    </w:p>
    <w:p w14:paraId="549A8110" w14:textId="4AC82871" w:rsidR="004033C2" w:rsidRDefault="004033C2" w:rsidP="004033C2">
      <w:pPr>
        <w:pStyle w:val="Default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Drive system/safety &amp; security:</w:t>
      </w:r>
    </w:p>
    <w:p w14:paraId="46562664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Certified (TÜV Süd) low energy drive system (for maximum personal safety) with max. 1.69J, static opening and closing force max. 67N </w:t>
      </w:r>
      <w:r>
        <w:rPr>
          <w:sz w:val="20"/>
          <w:szCs w:val="20"/>
          <w:lang w:val="en-GB"/>
        </w:rPr>
        <w:br/>
        <w:t>(according to prEN17352:2019, Performance Level d)</w:t>
      </w:r>
      <w:sdt>
        <w:sdtPr>
          <w:rPr>
            <w:vanish/>
            <w:sz w:val="20"/>
            <w:szCs w:val="20"/>
            <w:lang w:val="en-GB"/>
          </w:rPr>
          <w:tag w:val="IBF6aa182a40a024dd297dd4fd87"/>
          <w:id w:val="-707800240"/>
          <w:lock w:val="contentLocked"/>
          <w:placeholder>
            <w:docPart w:val="507E5FB6F1864C8B8DB933BD4BCBEED1"/>
          </w:placeholder>
          <w:dataBinding w:xpath="//norm[@ID='IBF6aa182a40a024dd297dd4fd87']/documentnr[1]" w:storeItemID="{3F3D7DB5-F64C-4D17-BEA4-848DE2E9A4D7}"/>
          <w:text/>
        </w:sdtPr>
        <w:sdtContent>
          <w:r>
            <w:rPr>
              <w:vanish/>
              <w:sz w:val="20"/>
              <w:szCs w:val="20"/>
              <w:lang w:val="en-GB"/>
            </w:rPr>
            <w:t>ÖNORM EN 17352:2019-03-01</w:t>
          </w:r>
        </w:sdtContent>
      </w:sdt>
      <w:r>
        <w:rPr>
          <w:sz w:val="20"/>
          <w:szCs w:val="20"/>
          <w:lang w:val="en-GB"/>
        </w:rPr>
        <w:t xml:space="preserve"> </w:t>
      </w:r>
    </w:p>
    <w:p w14:paraId="720BB386" w14:textId="3AE4B3D3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Integrated drive system (brushless DC motor) for at least 10 million cycles (MCBF), certified according to EN 60335-2-103</w:t>
      </w:r>
      <w:sdt>
        <w:sdtPr>
          <w:rPr>
            <w:vanish/>
            <w:sz w:val="20"/>
            <w:szCs w:val="20"/>
            <w:lang w:val="en-GB"/>
          </w:rPr>
          <w:tag w:val="IBFe2557437eb194a5687cb2ded2"/>
          <w:id w:val="-682665022"/>
          <w:lock w:val="contentLocked"/>
          <w:placeholder>
            <w:docPart w:val="507E5FB6F1864C8B8DB933BD4BCBEED1"/>
          </w:placeholder>
          <w:dataBinding w:xpath="//norm[@ID='IBFe2557437eb194a5687cb2ded2']/documentnr[1]" w:storeItemID="{3F3D7DB5-F64C-4D17-BEA4-848DE2E9A4D7}"/>
          <w:text/>
        </w:sdtPr>
        <w:sdtContent>
          <w:r>
            <w:rPr>
              <w:vanish/>
              <w:sz w:val="20"/>
              <w:szCs w:val="20"/>
              <w:lang w:val="en-GB"/>
            </w:rPr>
            <w:t>EN 60335-2-103:2015</w:t>
          </w:r>
        </w:sdtContent>
      </w:sdt>
      <w:r>
        <w:rPr>
          <w:sz w:val="20"/>
          <w:szCs w:val="20"/>
          <w:lang w:val="en-GB"/>
        </w:rPr>
        <w:t xml:space="preserve"> </w:t>
      </w:r>
    </w:p>
    <w:p w14:paraId="1AA3FD4D" w14:textId="0C1AD508" w:rsidR="004033C2" w:rsidRP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Duty cycle S1 (continuous operation), 100% according to DIN EN 60034</w:t>
      </w:r>
      <w:sdt>
        <w:sdtPr>
          <w:rPr>
            <w:vanish/>
            <w:sz w:val="20"/>
            <w:szCs w:val="20"/>
            <w:lang w:val="en-GB"/>
          </w:rPr>
          <w:tag w:val="IBF64471b4c573b480690ddcb48b"/>
          <w:id w:val="2066451681"/>
          <w:lock w:val="contentLocked"/>
          <w:placeholder>
            <w:docPart w:val="507E5FB6F1864C8B8DB933BD4BCBEED1"/>
          </w:placeholder>
          <w:dataBinding w:xpath="//norm[@ID='IBF64471b4c573b480690ddcb48b']/documentnr[1]" w:storeItemID="{3F3D7DB5-F64C-4D17-BEA4-848DE2E9A4D7}"/>
          <w:text/>
        </w:sdtPr>
        <w:sdtContent>
          <w:r>
            <w:rPr>
              <w:vanish/>
              <w:sz w:val="20"/>
              <w:szCs w:val="20"/>
              <w:lang w:val="en-GB"/>
            </w:rPr>
            <w:t>OVE EN IEC 60034-1:2021-04-15</w:t>
          </w:r>
        </w:sdtContent>
      </w:sdt>
      <w:r>
        <w:rPr>
          <w:sz w:val="20"/>
          <w:szCs w:val="20"/>
          <w:lang w:val="en-GB"/>
        </w:rPr>
        <w:t xml:space="preserve"> </w:t>
      </w:r>
    </w:p>
    <w:p w14:paraId="203921E1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Secure position or free rotation in case of alarm signal</w:t>
      </w:r>
    </w:p>
    <w:p w14:paraId="4AD58356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Free rotation in both directions in the case of power outage </w:t>
      </w:r>
    </w:p>
    <w:p w14:paraId="7C1C68D5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Automatic return to home position upon power return or reset of alarm signal </w:t>
      </w:r>
    </w:p>
    <w:p w14:paraId="68EEB77A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Gate transmits warning notification in case of forced entry</w:t>
      </w:r>
    </w:p>
    <w:p w14:paraId="2901A627" w14:textId="77777777" w:rsidR="004033C2" w:rsidRDefault="004033C2">
      <w:pPr>
        <w:pStyle w:val="Default"/>
        <w:ind w:left="567"/>
        <w:divId w:val="1641349619"/>
        <w:rPr>
          <w:sz w:val="16"/>
          <w:szCs w:val="16"/>
          <w:lang w:val="en-GB"/>
        </w:rPr>
      </w:pPr>
    </w:p>
    <w:p w14:paraId="3F4FF00C" w14:textId="05870C87" w:rsidR="004033C2" w:rsidRDefault="004033C2" w:rsidP="004033C2">
      <w:pPr>
        <w:pStyle w:val="Default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Electric/Software: Integrated control system with display for parameterization and set-up</w:t>
      </w:r>
    </w:p>
    <w:p w14:paraId="78B8D9F1" w14:textId="2F185DE8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Functions and parameters can be activated and parameterized as well as switched via I/O connections: passage direction, hold-open time, passage direction indication, illumination options, </w:t>
      </w:r>
      <w:proofErr w:type="spellStart"/>
      <w:r w:rsidR="001E4108">
        <w:rPr>
          <w:sz w:val="20"/>
          <w:szCs w:val="20"/>
          <w:lang w:val="en-GB"/>
        </w:rPr>
        <w:t>behavior</w:t>
      </w:r>
      <w:proofErr w:type="spellEnd"/>
      <w:r>
        <w:rPr>
          <w:sz w:val="20"/>
          <w:szCs w:val="20"/>
          <w:lang w:val="en-GB"/>
        </w:rPr>
        <w:t xml:space="preserve"> in case of alarm, notification in case of forced entry</w:t>
      </w:r>
    </w:p>
    <w:p w14:paraId="668DEDBB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Connection for 100 – 240 VAC, 50/60 Hz</w:t>
      </w:r>
    </w:p>
    <w:p w14:paraId="6DE61073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Connections for all current card reader systems</w:t>
      </w:r>
    </w:p>
    <w:p w14:paraId="2E11ECBC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8 digital inputs with free allocable functions</w:t>
      </w:r>
    </w:p>
    <w:p w14:paraId="00B3C3F0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4 digital outputs and 6 output relays for illumination control and status readout (freely allocable)</w:t>
      </w:r>
    </w:p>
    <w:p w14:paraId="0B708749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 connector slots for extension modules</w:t>
      </w:r>
    </w:p>
    <w:p w14:paraId="7702BEBA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Connectable via Ethernet interface</w:t>
      </w:r>
    </w:p>
    <w:p w14:paraId="3F5BEEA7" w14:textId="77777777" w:rsidR="004033C2" w:rsidRDefault="004033C2" w:rsidP="004033C2">
      <w:pPr>
        <w:pStyle w:val="Default"/>
        <w:divId w:val="1641349619"/>
        <w:rPr>
          <w:sz w:val="16"/>
          <w:szCs w:val="16"/>
          <w:lang w:val="en-GB"/>
        </w:rPr>
      </w:pPr>
    </w:p>
    <w:p w14:paraId="44DF4F50" w14:textId="77777777" w:rsidR="004033C2" w:rsidRDefault="004033C2" w:rsidP="004033C2">
      <w:pPr>
        <w:pStyle w:val="Default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Housing:</w:t>
      </w:r>
    </w:p>
    <w:p w14:paraId="45F29750" w14:textId="6D7234B9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Aluminium profile with </w:t>
      </w:r>
      <w:r w:rsidR="001E4108">
        <w:rPr>
          <w:sz w:val="20"/>
          <w:szCs w:val="20"/>
          <w:lang w:val="en-GB"/>
        </w:rPr>
        <w:t>polyurethane</w:t>
      </w:r>
      <w:r>
        <w:rPr>
          <w:sz w:val="20"/>
          <w:szCs w:val="20"/>
          <w:lang w:val="en-GB"/>
        </w:rPr>
        <w:t xml:space="preserve"> varnishing</w:t>
      </w:r>
    </w:p>
    <w:p w14:paraId="06A3BD72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Resistance against scratches, shocks and wear</w:t>
      </w:r>
    </w:p>
    <w:p w14:paraId="52A768AC" w14:textId="77777777" w:rsidR="004033C2" w:rsidRDefault="004033C2" w:rsidP="004033C2">
      <w:pPr>
        <w:pStyle w:val="Default"/>
        <w:numPr>
          <w:ilvl w:val="0"/>
          <w:numId w:val="10"/>
        </w:numPr>
        <w:ind w:left="284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Resistant against corrosion, UV light, detergents and disinfectants</w:t>
      </w:r>
    </w:p>
    <w:p w14:paraId="7B677967" w14:textId="7276B612" w:rsidR="004033C2" w:rsidRDefault="001E4108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Swinging</w:t>
      </w:r>
      <w:r w:rsidR="004033C2">
        <w:rPr>
          <w:sz w:val="20"/>
          <w:szCs w:val="20"/>
          <w:lang w:val="en-GB"/>
        </w:rPr>
        <w:t xml:space="preserve"> element made from glass, acrylic glass or metal u-bar</w:t>
      </w:r>
    </w:p>
    <w:p w14:paraId="4BA96C56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Protection class: IP54</w:t>
      </w:r>
    </w:p>
    <w:p w14:paraId="3DAE0C43" w14:textId="77777777" w:rsidR="004033C2" w:rsidRDefault="004033C2">
      <w:pPr>
        <w:pStyle w:val="Default"/>
        <w:ind w:left="567"/>
        <w:divId w:val="1641349619"/>
        <w:rPr>
          <w:sz w:val="16"/>
          <w:szCs w:val="16"/>
          <w:lang w:val="en-GB"/>
        </w:rPr>
      </w:pPr>
    </w:p>
    <w:p w14:paraId="59194B31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Dimensions:</w:t>
      </w:r>
    </w:p>
    <w:p w14:paraId="3A66835F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Housing dimensions: 1092 x 178 mm (H x D)</w:t>
      </w:r>
    </w:p>
    <w:p w14:paraId="09CAB4EC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Passage width: 1000 mm (Standard) / 1200 mm (wide lane) / Specials on request</w:t>
      </w:r>
    </w:p>
    <w:p w14:paraId="408B7A4E" w14:textId="62F880EC" w:rsidR="004033C2" w:rsidRDefault="001E4108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Barrier</w:t>
      </w:r>
      <w:r w:rsidR="004033C2">
        <w:rPr>
          <w:sz w:val="20"/>
          <w:szCs w:val="20"/>
          <w:lang w:val="en-GB"/>
        </w:rPr>
        <w:t xml:space="preserve"> height: 994 mm (Standard) / 1800 mm (full-height version) / Specials on request</w:t>
      </w:r>
    </w:p>
    <w:p w14:paraId="41DFE17F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Total unit dimension for standard passage width (1000 mm): 1118 x 178 x 1092 mm (W x D x H)</w:t>
      </w:r>
    </w:p>
    <w:p w14:paraId="44DA92D6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Installation space for card reader in card reader post: 60 x 80 x 40 mm (W x H x D)</w:t>
      </w:r>
    </w:p>
    <w:p w14:paraId="10400372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Opening angle adjustable from 0° to 300°</w:t>
      </w:r>
    </w:p>
    <w:p w14:paraId="02D0EEE1" w14:textId="77777777" w:rsidR="004033C2" w:rsidRDefault="004033C2">
      <w:pPr>
        <w:pStyle w:val="Default"/>
        <w:ind w:left="567"/>
        <w:divId w:val="1641349619"/>
        <w:rPr>
          <w:sz w:val="20"/>
          <w:szCs w:val="20"/>
        </w:rPr>
      </w:pPr>
      <w:r>
        <w:rPr>
          <w:sz w:val="20"/>
          <w:szCs w:val="20"/>
        </w:rPr>
        <w:t>Installation:</w:t>
      </w:r>
    </w:p>
    <w:p w14:paraId="2468E5A3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Screw mounting on stable floor surface</w:t>
      </w:r>
    </w:p>
    <w:p w14:paraId="673E6506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Alternative mounting on unfinished floor by use of adjustable foundation frame (see accessories)</w:t>
      </w:r>
    </w:p>
    <w:p w14:paraId="5FB67A9C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Alternative glue mounting by use of a metal base plate (see accessories)</w:t>
      </w:r>
    </w:p>
    <w:p w14:paraId="768A8DEE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Paving stone mounting (see accessories)</w:t>
      </w:r>
    </w:p>
    <w:p w14:paraId="3C73ECCE" w14:textId="77777777" w:rsidR="004033C2" w:rsidRDefault="004033C2" w:rsidP="004033C2">
      <w:pPr>
        <w:pStyle w:val="Default"/>
        <w:numPr>
          <w:ilvl w:val="0"/>
          <w:numId w:val="10"/>
        </w:numPr>
        <w:divId w:val="164134961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Platform (see accessories)</w:t>
      </w:r>
    </w:p>
    <w:p w14:paraId="465072BA" w14:textId="77777777" w:rsidR="004033C2" w:rsidRDefault="004033C2" w:rsidP="004033C2">
      <w:pPr>
        <w:pStyle w:val="Default"/>
        <w:numPr>
          <w:ilvl w:val="0"/>
          <w:numId w:val="10"/>
        </w:numPr>
        <w:ind w:left="851" w:hanging="284"/>
        <w:divId w:val="1641349619"/>
        <w:rPr>
          <w:sz w:val="20"/>
          <w:szCs w:val="20"/>
          <w:lang w:val="en-US"/>
        </w:rPr>
      </w:pPr>
    </w:p>
    <w:p w14:paraId="174E25E3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GB"/>
        </w:rPr>
      </w:pPr>
    </w:p>
    <w:p w14:paraId="2C10208D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Temperature range: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-30 to +55 °C</w:t>
      </w:r>
    </w:p>
    <w:p w14:paraId="01BD85B6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US"/>
        </w:rPr>
      </w:pPr>
    </w:p>
    <w:p w14:paraId="5EBF4B57" w14:textId="72BD7A1C" w:rsidR="004033C2" w:rsidRDefault="004033C2">
      <w:pPr>
        <w:pStyle w:val="Default"/>
        <w:ind w:left="567"/>
        <w:divId w:val="1641349619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Weight: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approx. </w:t>
      </w:r>
      <w:r w:rsidR="001E4108">
        <w:rPr>
          <w:sz w:val="20"/>
          <w:szCs w:val="20"/>
          <w:lang w:val="en-US"/>
        </w:rPr>
        <w:t xml:space="preserve">89lbs </w:t>
      </w:r>
    </w:p>
    <w:p w14:paraId="6BBA3999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US"/>
        </w:rPr>
      </w:pPr>
    </w:p>
    <w:p w14:paraId="62409020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US"/>
        </w:rPr>
      </w:pPr>
    </w:p>
    <w:p w14:paraId="61E60B0B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Installation execution by manufacturer trained installation specialist, including user training and hand-over of inspection manual, operation manual declaration of conformity according to EC machinery directive/ low voltage directive, EMC directive</w:t>
      </w:r>
    </w:p>
    <w:p w14:paraId="514282A8" w14:textId="77777777" w:rsidR="004033C2" w:rsidRDefault="004033C2">
      <w:pPr>
        <w:pStyle w:val="Default"/>
        <w:ind w:left="567"/>
        <w:divId w:val="1641349619"/>
        <w:rPr>
          <w:sz w:val="20"/>
          <w:szCs w:val="20"/>
          <w:lang w:val="en-US"/>
        </w:rPr>
      </w:pPr>
    </w:p>
    <w:p w14:paraId="5CDF8463" w14:textId="7D5BD69C" w:rsidR="006F4D87" w:rsidRDefault="006F4D87" w:rsidP="004033C2">
      <w:pPr>
        <w:autoSpaceDE w:val="0"/>
        <w:autoSpaceDN w:val="0"/>
        <w:adjustRightInd w:val="0"/>
        <w:spacing w:after="0" w:line="240" w:lineRule="auto"/>
      </w:pPr>
    </w:p>
    <w:sectPr w:rsidR="006F4D8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DB6F" w14:textId="77777777" w:rsidR="00EC004E" w:rsidRDefault="00EC004E" w:rsidP="006F4D87">
      <w:pPr>
        <w:spacing w:after="0" w:line="240" w:lineRule="auto"/>
      </w:pPr>
      <w:r>
        <w:separator/>
      </w:r>
    </w:p>
  </w:endnote>
  <w:endnote w:type="continuationSeparator" w:id="0">
    <w:p w14:paraId="2A3E0241" w14:textId="77777777" w:rsidR="00EC004E" w:rsidRDefault="00EC004E" w:rsidP="006F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780B" w14:textId="77777777" w:rsidR="00EC004E" w:rsidRDefault="00EC004E" w:rsidP="006F4D87">
      <w:pPr>
        <w:spacing w:after="0" w:line="240" w:lineRule="auto"/>
      </w:pPr>
      <w:r>
        <w:separator/>
      </w:r>
    </w:p>
  </w:footnote>
  <w:footnote w:type="continuationSeparator" w:id="0">
    <w:p w14:paraId="2CDE8D40" w14:textId="77777777" w:rsidR="00EC004E" w:rsidRDefault="00EC004E" w:rsidP="006F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A58A" w14:textId="6C622E2E" w:rsidR="006F4D87" w:rsidRDefault="006F4D87">
    <w:pPr>
      <w:pStyle w:val="Header"/>
    </w:pPr>
    <w:r>
      <w:rPr>
        <w:noProof/>
      </w:rPr>
      <w:drawing>
        <wp:inline distT="0" distB="0" distL="0" distR="0" wp14:anchorId="0D9285A3" wp14:editId="1C765126">
          <wp:extent cx="5943600" cy="981075"/>
          <wp:effectExtent l="0" t="0" r="0" b="952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0115"/>
    <w:multiLevelType w:val="hybridMultilevel"/>
    <w:tmpl w:val="2750995E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38C9"/>
    <w:multiLevelType w:val="hybridMultilevel"/>
    <w:tmpl w:val="7A94F5D8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41B3"/>
    <w:multiLevelType w:val="hybridMultilevel"/>
    <w:tmpl w:val="79147B68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B24"/>
    <w:multiLevelType w:val="hybridMultilevel"/>
    <w:tmpl w:val="B208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1FA3"/>
    <w:multiLevelType w:val="hybridMultilevel"/>
    <w:tmpl w:val="BB64A082"/>
    <w:lvl w:ilvl="0" w:tplc="34D648D6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F47DB"/>
    <w:multiLevelType w:val="hybridMultilevel"/>
    <w:tmpl w:val="DE54E96A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117DA"/>
    <w:multiLevelType w:val="hybridMultilevel"/>
    <w:tmpl w:val="86F046A0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52C6C"/>
    <w:multiLevelType w:val="hybridMultilevel"/>
    <w:tmpl w:val="E2F8D9CC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56117"/>
    <w:multiLevelType w:val="hybridMultilevel"/>
    <w:tmpl w:val="EC3EC1D6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C4A71"/>
    <w:multiLevelType w:val="hybridMultilevel"/>
    <w:tmpl w:val="24A8B294"/>
    <w:lvl w:ilvl="0" w:tplc="504843D8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3933">
    <w:abstractNumId w:val="3"/>
  </w:num>
  <w:num w:numId="2" w16cid:durableId="1356344083">
    <w:abstractNumId w:val="0"/>
  </w:num>
  <w:num w:numId="3" w16cid:durableId="796873098">
    <w:abstractNumId w:val="8"/>
  </w:num>
  <w:num w:numId="4" w16cid:durableId="2037272980">
    <w:abstractNumId w:val="7"/>
  </w:num>
  <w:num w:numId="5" w16cid:durableId="334259977">
    <w:abstractNumId w:val="9"/>
  </w:num>
  <w:num w:numId="6" w16cid:durableId="1859469735">
    <w:abstractNumId w:val="5"/>
  </w:num>
  <w:num w:numId="7" w16cid:durableId="74716969">
    <w:abstractNumId w:val="2"/>
  </w:num>
  <w:num w:numId="8" w16cid:durableId="1470053680">
    <w:abstractNumId w:val="1"/>
  </w:num>
  <w:num w:numId="9" w16cid:durableId="843864332">
    <w:abstractNumId w:val="6"/>
  </w:num>
  <w:num w:numId="10" w16cid:durableId="2073112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7"/>
    <w:rsid w:val="001E4108"/>
    <w:rsid w:val="004033C2"/>
    <w:rsid w:val="006722CA"/>
    <w:rsid w:val="00691125"/>
    <w:rsid w:val="006967C9"/>
    <w:rsid w:val="006E478C"/>
    <w:rsid w:val="006F4D87"/>
    <w:rsid w:val="00800184"/>
    <w:rsid w:val="00E758B3"/>
    <w:rsid w:val="00E7708A"/>
    <w:rsid w:val="00EA6525"/>
    <w:rsid w:val="00EC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C54E4"/>
  <w15:chartTrackingRefBased/>
  <w15:docId w15:val="{A9E7E0DD-A661-4F7A-BE63-D2CF3B7A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87"/>
  </w:style>
  <w:style w:type="paragraph" w:styleId="Footer">
    <w:name w:val="footer"/>
    <w:basedOn w:val="Normal"/>
    <w:link w:val="FooterChar"/>
    <w:uiPriority w:val="99"/>
    <w:unhideWhenUsed/>
    <w:rsid w:val="006F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87"/>
  </w:style>
  <w:style w:type="paragraph" w:styleId="ListParagraph">
    <w:name w:val="List Paragraph"/>
    <w:basedOn w:val="Normal"/>
    <w:uiPriority w:val="34"/>
    <w:qFormat/>
    <w:rsid w:val="006F4D87"/>
    <w:pPr>
      <w:ind w:left="720"/>
      <w:contextualSpacing/>
    </w:pPr>
  </w:style>
  <w:style w:type="paragraph" w:customStyle="1" w:styleId="Default">
    <w:name w:val="Default"/>
    <w:rsid w:val="00403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7E5FB6F1864C8B8DB933BD4BCB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3BD3-9D63-4AE2-86F6-087BF48BCECF}"/>
      </w:docPartPr>
      <w:docPartBody>
        <w:p w:rsidR="002E24F3" w:rsidRDefault="009E60D0" w:rsidP="009E60D0">
          <w:pPr>
            <w:pStyle w:val="507E5FB6F1864C8B8DB933BD4BCBEED1"/>
          </w:pPr>
          <w:r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D0"/>
    <w:rsid w:val="002C3B8F"/>
    <w:rsid w:val="002E24F3"/>
    <w:rsid w:val="007E528B"/>
    <w:rsid w:val="009E60D0"/>
    <w:rsid w:val="00D85190"/>
    <w:rsid w:val="00E7708A"/>
    <w:rsid w:val="00E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0D0"/>
  </w:style>
  <w:style w:type="paragraph" w:customStyle="1" w:styleId="507E5FB6F1864C8B8DB933BD4BCBEED1">
    <w:name w:val="507E5FB6F1864C8B8DB933BD4BCBEED1"/>
    <w:rsid w:val="009E6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98886746DD479458027D028F87B1" ma:contentTypeVersion="12" ma:contentTypeDescription="Create a new document." ma:contentTypeScope="" ma:versionID="21f95986abe79a92c159ca4b8ecd26b5">
  <xsd:schema xmlns:xsd="http://www.w3.org/2001/XMLSchema" xmlns:xs="http://www.w3.org/2001/XMLSchema" xmlns:p="http://schemas.microsoft.com/office/2006/metadata/properties" xmlns:ns2="ac8acd4f-af02-4978-9b66-b8cf77033e17" xmlns:ns3="958f1fb9-b351-4b8d-8177-9b20e22e2116" targetNamespace="http://schemas.microsoft.com/office/2006/metadata/properties" ma:root="true" ma:fieldsID="55aeba18fd2d209378375fdb27c3f1ca" ns2:_="" ns3:_="">
    <xsd:import namespace="ac8acd4f-af02-4978-9b66-b8cf77033e17"/>
    <xsd:import namespace="958f1fb9-b351-4b8d-8177-9b20e22e2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acd4f-af02-4978-9b66-b8cf7703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7523d3-35a0-4c55-9c3a-4ba3de86e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f1fb9-b351-4b8d-8177-9b20e22e2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2e8c5a-5191-4d78-a265-13f88d07d46a}" ma:internalName="TaxCatchAll" ma:showField="CatchAllData" ma:web="958f1fb9-b351-4b8d-8177-9b20e22e2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8f1fb9-b351-4b8d-8177-9b20e22e2116" xsi:nil="true"/>
    <lcf76f155ced4ddcb4097134ff3c332f xmlns="ac8acd4f-af02-4978-9b66-b8cf77033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0F5872-1BD4-4A1F-961D-4F75171CC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acd4f-af02-4978-9b66-b8cf77033e17"/>
    <ds:schemaRef ds:uri="958f1fb9-b351-4b8d-8177-9b20e22e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C9F39-DED5-42E3-B36C-940C4663E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11FB5-C242-42B1-B3A9-4F42FB444C73}">
  <ds:schemaRefs>
    <ds:schemaRef ds:uri="http://schemas.microsoft.com/office/2006/metadata/properties"/>
    <ds:schemaRef ds:uri="http://schemas.microsoft.com/office/infopath/2007/PartnerControls"/>
    <ds:schemaRef ds:uri="958f1fb9-b351-4b8d-8177-9b20e22e2116"/>
    <ds:schemaRef ds:uri="ac8acd4f-af02-4978-9b66-b8cf77033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3163</Characters>
  <Application>Microsoft Office Word</Application>
  <DocSecurity>0</DocSecurity>
  <Lines>81</Lines>
  <Paragraphs>61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drew@hayward3.onmicrosoft.com</dc:creator>
  <cp:keywords/>
  <dc:description/>
  <cp:lastModifiedBy>Jacob Carr</cp:lastModifiedBy>
  <cp:revision>5</cp:revision>
  <dcterms:created xsi:type="dcterms:W3CDTF">2022-11-17T14:39:00Z</dcterms:created>
  <dcterms:modified xsi:type="dcterms:W3CDTF">2026-04-06T18:03:00Z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0x0101007FF498886746DD479458027D028F87B1</vt:lpwstr>
  </property>
  <property fmtid="{D5CDD505-2E9C-101B-9397-08002B2CF9AE}" pid="3" name="MediaServiceImageTags">
    <vt:lpwstr/>
  </property>
  <property fmtid="{D5CDD505-2E9C-101B-9397-08002B2CF9AE}" pid="4" name="GrammarlyDocumentId">
    <vt:lpwstr>5c6d7c74-3c07-48f5-ba8e-3437d084abac</vt:lpwstr>
  </property>
</Properties>
</file>